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F2AED" w14:textId="77777777" w:rsidR="00D116B3" w:rsidRDefault="00D116B3" w:rsidP="00D116B3">
      <w:pPr>
        <w:jc w:val="both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 xml:space="preserve">                 </w:t>
      </w:r>
    </w:p>
    <w:p w14:paraId="4E7BDA5A" w14:textId="5147A9C3" w:rsidR="00D644FC" w:rsidRDefault="00876569" w:rsidP="001B523C">
      <w:pPr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Matriz 3 - Enfoques Metodológicos</w:t>
      </w:r>
      <w:r w:rsidR="00596323">
        <w:rPr>
          <w:rFonts w:ascii="Verdana" w:hAnsi="Verdana" w:cstheme="minorHAnsi"/>
          <w:b/>
          <w:sz w:val="24"/>
          <w:szCs w:val="24"/>
        </w:rPr>
        <w:t xml:space="preserve"> </w:t>
      </w:r>
      <w:r>
        <w:rPr>
          <w:rFonts w:ascii="Verdana" w:hAnsi="Verdana" w:cstheme="minorHAnsi"/>
          <w:b/>
          <w:sz w:val="24"/>
          <w:szCs w:val="24"/>
        </w:rPr>
        <w:t xml:space="preserve">- </w:t>
      </w:r>
      <w:r w:rsidR="00D116B3">
        <w:rPr>
          <w:rFonts w:ascii="Verdana" w:hAnsi="Verdana" w:cstheme="minorHAnsi"/>
          <w:b/>
          <w:sz w:val="24"/>
          <w:szCs w:val="24"/>
        </w:rPr>
        <w:t>Fase 4</w:t>
      </w:r>
    </w:p>
    <w:p w14:paraId="2E244F25" w14:textId="4A9ADA46" w:rsidR="008E05A6" w:rsidRDefault="00E82414" w:rsidP="00D116B3">
      <w:pPr>
        <w:jc w:val="both"/>
        <w:rPr>
          <w:rFonts w:ascii="Verdana" w:hAnsi="Verdana" w:cstheme="minorHAnsi"/>
          <w:sz w:val="24"/>
          <w:szCs w:val="24"/>
        </w:rPr>
      </w:pPr>
      <w:r>
        <w:rPr>
          <w:rFonts w:ascii="Verdana" w:hAnsi="Verdana" w:cstheme="minorHAnsi"/>
          <w:sz w:val="24"/>
          <w:szCs w:val="24"/>
        </w:rPr>
        <w:t>Diligencie la matriz teniendo en cuenta las indicaciones establecidas en la guía de</w:t>
      </w:r>
      <w:r w:rsidR="00596323">
        <w:rPr>
          <w:rFonts w:ascii="Verdana" w:hAnsi="Verdana" w:cstheme="minorHAnsi"/>
          <w:sz w:val="24"/>
          <w:szCs w:val="24"/>
        </w:rPr>
        <w:t xml:space="preserve"> actividades y las orientaciones </w:t>
      </w:r>
      <w:r>
        <w:rPr>
          <w:rFonts w:ascii="Verdana" w:hAnsi="Verdana" w:cstheme="minorHAnsi"/>
          <w:sz w:val="24"/>
          <w:szCs w:val="24"/>
        </w:rPr>
        <w:t>dadas por el tutor en el foro de discusión.</w:t>
      </w:r>
      <w:bookmarkStart w:id="0" w:name="_GoBack"/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2976"/>
        <w:gridCol w:w="4253"/>
        <w:gridCol w:w="4643"/>
      </w:tblGrid>
      <w:tr w:rsidR="001B523C" w14:paraId="19E5FB11" w14:textId="77777777" w:rsidTr="007C7496">
        <w:trPr>
          <w:trHeight w:val="875"/>
        </w:trPr>
        <w:tc>
          <w:tcPr>
            <w:tcW w:w="2122" w:type="dxa"/>
            <w:shd w:val="clear" w:color="auto" w:fill="DEEAF6" w:themeFill="accent5" w:themeFillTint="33"/>
            <w:vAlign w:val="center"/>
          </w:tcPr>
          <w:p w14:paraId="3BE10AD0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43689C9D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Enfoque metodológico</w:t>
            </w:r>
          </w:p>
        </w:tc>
        <w:tc>
          <w:tcPr>
            <w:tcW w:w="2976" w:type="dxa"/>
            <w:shd w:val="clear" w:color="auto" w:fill="DEEAF6" w:themeFill="accent5" w:themeFillTint="33"/>
            <w:vAlign w:val="center"/>
          </w:tcPr>
          <w:p w14:paraId="67D4777D" w14:textId="4DA4EDF6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Concepto</w:t>
            </w:r>
          </w:p>
        </w:tc>
        <w:tc>
          <w:tcPr>
            <w:tcW w:w="4253" w:type="dxa"/>
            <w:shd w:val="clear" w:color="auto" w:fill="DEEAF6" w:themeFill="accent5" w:themeFillTint="33"/>
            <w:vAlign w:val="center"/>
          </w:tcPr>
          <w:p w14:paraId="5CF8DB69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1D00F2A0" w14:textId="7214F374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Características</w:t>
            </w:r>
          </w:p>
          <w:p w14:paraId="520645A7" w14:textId="146FB860" w:rsidR="00D644FC" w:rsidRDefault="00D644FC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  <w:shd w:val="clear" w:color="auto" w:fill="DEEAF6" w:themeFill="accent5" w:themeFillTint="33"/>
            <w:vAlign w:val="center"/>
          </w:tcPr>
          <w:p w14:paraId="70E2F383" w14:textId="77777777" w:rsidR="001B523C" w:rsidRDefault="001B523C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7397FCFE" w14:textId="606476F9" w:rsidR="00D116B3" w:rsidRDefault="00EF3C98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Ejemplo</w:t>
            </w:r>
            <w:r w:rsidR="001B523C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</w:p>
          <w:p w14:paraId="4FC284A3" w14:textId="50317AF9" w:rsidR="001B523C" w:rsidRDefault="001B523C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  <w:p w14:paraId="55AAF0D5" w14:textId="0CE97772" w:rsidR="00EF3C98" w:rsidRDefault="00EF3C98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</w:tr>
      <w:tr w:rsidR="001B523C" w:rsidRPr="002A2206" w14:paraId="2A8D7C8D" w14:textId="77777777" w:rsidTr="007C7496">
        <w:trPr>
          <w:trHeight w:val="674"/>
        </w:trPr>
        <w:tc>
          <w:tcPr>
            <w:tcW w:w="2122" w:type="dxa"/>
            <w:vAlign w:val="center"/>
          </w:tcPr>
          <w:p w14:paraId="26DD6CEE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Cualitativo</w:t>
            </w:r>
          </w:p>
        </w:tc>
        <w:tc>
          <w:tcPr>
            <w:tcW w:w="2976" w:type="dxa"/>
          </w:tcPr>
          <w:p w14:paraId="06BDFFB6" w14:textId="77777777" w:rsidR="00D116B3" w:rsidRDefault="00294124" w:rsidP="00EE48D9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método 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cualitativo se basa en 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>la realización de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análisis profundos y reflexivos para lograr interpretar las realidades subjetivas; pero no por es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>t</w:t>
            </w:r>
            <w:r w:rsidR="003A73A6">
              <w:rPr>
                <w:rFonts w:ascii="Verdana" w:hAnsi="Verdana" w:cstheme="minorHAnsi"/>
                <w:sz w:val="24"/>
                <w:szCs w:val="24"/>
                <w:lang w:val="es-ES"/>
              </w:rPr>
              <w:t>o deja de ser científico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>. Según Pimienta (2018) los objetivos principales del enfoque cualitativo son “Des</w:t>
            </w:r>
            <w:r w:rsidR="00EE48D9" w:rsidRPr="00EE48D9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cribir y explorar la conducta humana en contextos específicos con la finalidad de descubrir patrones, temas y cualidades comunes </w:t>
            </w:r>
            <w:r w:rsidR="00EE48D9" w:rsidRPr="00EE48D9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en todas las sociedades</w:t>
            </w:r>
            <w:r w:rsidR="00EE48D9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” (p.37). Este enfoque es propio de las ciencias sociales ya que como bien lo expresa Pimienta; permite describir y registrar los fenómenos sociales objeto de investigación, así se puede entender el comportamiento humano individual o colectivo en cualquier área de investigación. </w:t>
            </w:r>
          </w:p>
          <w:p w14:paraId="17A8B151" w14:textId="15F22D3B" w:rsidR="0083681B" w:rsidRPr="00294124" w:rsidRDefault="0083681B" w:rsidP="00EE48D9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253" w:type="dxa"/>
          </w:tcPr>
          <w:p w14:paraId="0C55CA48" w14:textId="77777777" w:rsidR="0083681B" w:rsidRDefault="0083681B" w:rsidP="003E4FC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Dentro de las características principales del enfoque metodológico cualitativo se encuentran: </w:t>
            </w:r>
          </w:p>
          <w:p w14:paraId="0E273820" w14:textId="77777777" w:rsidR="00B45F8F" w:rsidRDefault="0083681B" w:rsidP="00B45F8F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Parte del fundamento de que los métodos utilizados durante la investigación deben ser </w:t>
            </w:r>
            <w:r w:rsidR="00B45F8F">
              <w:rPr>
                <w:rFonts w:ascii="Verdana" w:hAnsi="Verdana" w:cstheme="minorHAnsi"/>
                <w:sz w:val="24"/>
                <w:szCs w:val="24"/>
                <w:lang w:val="es-ES"/>
              </w:rPr>
              <w:t>apropiados para la investigación; de no ser así, algunos se adaptarán o se desarrollarán métodos concretos propios para la investigación.</w:t>
            </w:r>
          </w:p>
          <w:p w14:paraId="10395CB0" w14:textId="77777777" w:rsidR="00B45F8F" w:rsidRDefault="00B45F8F" w:rsidP="00B45F8F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Existe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un gran interés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por acceder a las experiencias, lugares, documentos involucrados en la investigación.</w:t>
            </w:r>
          </w:p>
          <w:p w14:paraId="6A8113CB" w14:textId="77777777" w:rsidR="00B45F8F" w:rsidRDefault="00B45F8F" w:rsidP="00B45F8F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Desde el inicio del proceso de investigación no sé plantean hipótesis para ser probadas.</w:t>
            </w:r>
          </w:p>
          <w:p w14:paraId="40D42C4D" w14:textId="00388963" w:rsidR="0083681B" w:rsidRDefault="00B45F8F" w:rsidP="00B45F8F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La recolección de datos se define según el entorno de inv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estigación tal como lo menciona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>Hernández, Baptista y Fernández (2010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) “N</w:t>
            </w:r>
            <w:r w:rsidRPr="00B45F8F">
              <w:rPr>
                <w:rFonts w:ascii="Verdana" w:hAnsi="Verdana" w:cstheme="minorHAnsi"/>
                <w:sz w:val="24"/>
                <w:szCs w:val="24"/>
                <w:lang w:val="es-ES"/>
              </w:rPr>
              <w:t>o se inicia la recolección de los datos con instrumentos preestablecidos, sino que el investigador comienza a aprender por observación y descripciones de los participantes y concibe formas para registrar los datos que se van refinando co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nforme avanza la investigación” (p. 11).</w:t>
            </w:r>
          </w:p>
          <w:p w14:paraId="6203C7CD" w14:textId="77777777" w:rsidR="00B45F8F" w:rsidRDefault="00B45F8F" w:rsidP="00B45F8F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No tiene como fundamento la estadística para medir resultados. </w:t>
            </w:r>
          </w:p>
          <w:p w14:paraId="50045D60" w14:textId="77777777" w:rsidR="00B45F8F" w:rsidRDefault="00B45F8F" w:rsidP="002A2206">
            <w:pPr>
              <w:pStyle w:val="Prrafodelista"/>
              <w:numPr>
                <w:ilvl w:val="0"/>
                <w:numId w:val="2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Entre las estrategias empleadas en este modelo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, se encuentran las mencionadas por Pimienta (2018) “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Fenomenológica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, 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etnográfica, o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bservación de los fenómenos tal y como se aprecian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, entrevistas, investigación acción, estudio de casos e histórica” (p. 38)</w:t>
            </w:r>
          </w:p>
          <w:p w14:paraId="3DA73583" w14:textId="3D99CAC3" w:rsidR="008E4676" w:rsidRPr="00B45F8F" w:rsidRDefault="008E4676" w:rsidP="008E4676">
            <w:pPr>
              <w:pStyle w:val="Prrafodelista"/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</w:tcPr>
          <w:p w14:paraId="61207465" w14:textId="672427BB" w:rsidR="00D116B3" w:rsidRDefault="001B523C" w:rsidP="003E4FC6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Música y lengua de signos a cuatro voces: una experiencia educativa y musical para la inclusión</w:t>
            </w:r>
          </w:p>
          <w:p w14:paraId="20FCD778" w14:textId="04F4E6B7" w:rsidR="001B523C" w:rsidRPr="002A2206" w:rsidRDefault="001B523C" w:rsidP="003E4FC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Objetivo:</w:t>
            </w:r>
            <w:r w:rsidR="002A2206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Conocer la incidencia e impacto significativo que produce la música polifónica signada a cuatro voces en el intérprete y en el espectador con y sin discapacidad auditiva. (Borja, 2020, p.39)</w:t>
            </w:r>
            <w:r w:rsidR="002A2206">
              <w:rPr>
                <w:rFonts w:ascii="Verdana" w:hAnsi="Verdana" w:cstheme="minorHAnsi"/>
                <w:sz w:val="24"/>
                <w:szCs w:val="24"/>
                <w:lang w:val="es-ES"/>
              </w:rPr>
              <w:t>.</w:t>
            </w:r>
          </w:p>
          <w:p w14:paraId="7E9C73AC" w14:textId="37177A8D" w:rsidR="001B523C" w:rsidRPr="002A2206" w:rsidRDefault="001B523C" w:rsidP="003E4FC6">
            <w:pPr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</w:pPr>
            <w:r w:rsidRPr="002A2206"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  <w:t xml:space="preserve">URL: </w:t>
            </w:r>
            <w:hyperlink r:id="rId7" w:history="1">
              <w:r w:rsidR="002A2206" w:rsidRPr="002A2206">
                <w:rPr>
                  <w:rStyle w:val="Hipervnculo"/>
                  <w:rFonts w:ascii="Arial" w:hAnsi="Arial" w:cs="Arial"/>
                  <w:sz w:val="24"/>
                  <w:szCs w:val="24"/>
                  <w:lang w:val="en-US"/>
                </w:rPr>
                <w:t>https://zaguan.unizar.es/record/88398/files/texto_completo.pdf</w:t>
              </w:r>
            </w:hyperlink>
            <w:r w:rsidR="002A2206" w:rsidRPr="002A2206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</w:p>
          <w:p w14:paraId="52BCA833" w14:textId="47AE23B3" w:rsidR="001B523C" w:rsidRPr="002A2206" w:rsidRDefault="001B523C" w:rsidP="003E4FC6">
            <w:pPr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</w:pPr>
          </w:p>
        </w:tc>
      </w:tr>
      <w:tr w:rsidR="001B523C" w14:paraId="0C093332" w14:textId="77777777" w:rsidTr="007C7496">
        <w:trPr>
          <w:trHeight w:val="588"/>
        </w:trPr>
        <w:tc>
          <w:tcPr>
            <w:tcW w:w="2122" w:type="dxa"/>
            <w:vAlign w:val="center"/>
          </w:tcPr>
          <w:p w14:paraId="10F006C4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>Cuantitativo</w:t>
            </w:r>
          </w:p>
        </w:tc>
        <w:tc>
          <w:tcPr>
            <w:tcW w:w="2976" w:type="dxa"/>
          </w:tcPr>
          <w:p w14:paraId="335740E0" w14:textId="527F111A" w:rsidR="00D116B3" w:rsidRPr="001202BE" w:rsidRDefault="001202BE" w:rsidP="008E467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enfoque metodológico cuantitativo tiene como fundamento </w:t>
            </w:r>
            <w:r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analizar e interpretar datos, números, indicadores y estadísticas relacionadas con el objeto de investigación.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El diseño de las investigaciones con este enfoque debe ser muy preciso y bien estructurado; González (2009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>)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  al respecto menciona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>“El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diseño es de tal importancia, que por lo regular el nombre del tipo de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investigación coincide con el nom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>b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>re del diseño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” (p.88). Para lograrlo se definen preguntas específicas que permiten saber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>cómo y cuándo ocurre el fenómeno d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 investigación, lo que permite, 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>recolectar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información y utilizar números para</w:t>
            </w:r>
            <w:r w:rsidR="00B64855" w:rsidRP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demostrar que debe analizarse de forma racional y objetiva</w:t>
            </w:r>
            <w:r w:rsidR="00B64855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dentro del proceso investigativo. </w:t>
            </w:r>
            <w:r w:rsidR="008E467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4253" w:type="dxa"/>
          </w:tcPr>
          <w:p w14:paraId="5290AECC" w14:textId="0C5DDDC1" w:rsidR="008E4676" w:rsidRDefault="008E4676" w:rsidP="008E467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Dentro de las características principales del enfoque metodológico cua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nt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itativo se encuentran: </w:t>
            </w:r>
          </w:p>
          <w:p w14:paraId="0810F9FA" w14:textId="5891882A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Existe relación numérica entre las variables del problema de investigación.</w:t>
            </w:r>
          </w:p>
          <w:p w14:paraId="6221A8F8" w14:textId="4BAA489B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Estudia </w:t>
            </w:r>
            <w:r w:rsidRPr="008E4676">
              <w:rPr>
                <w:rFonts w:ascii="Verdana" w:hAnsi="Verdana" w:cstheme="minorHAnsi"/>
                <w:sz w:val="24"/>
                <w:szCs w:val="24"/>
                <w:lang w:val="es-ES"/>
              </w:rPr>
              <w:t>el comportamiento humano y el comportamiento de una muestra de población.</w:t>
            </w:r>
          </w:p>
          <w:p w14:paraId="5EB03A5A" w14:textId="690AA211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Se enfoca en causa – efecto para obtener respuesta a la pregunta de investigación. </w:t>
            </w:r>
          </w:p>
          <w:p w14:paraId="57F8663A" w14:textId="0C93EE17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Los resultados obtenidos pueden ser aplicados a situaciones generalizadas.</w:t>
            </w:r>
          </w:p>
          <w:p w14:paraId="22219252" w14:textId="76ADC286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Se logra profundidad de significados.</w:t>
            </w:r>
          </w:p>
          <w:p w14:paraId="030C7509" w14:textId="6B76BE4A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La hipótesis se realiza antes de iniciar la recolección de datos. </w:t>
            </w:r>
          </w:p>
          <w:p w14:paraId="456F0D33" w14:textId="5EFD71AA" w:rsidR="008E4676" w:rsidRDefault="008E467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Sigue un patrón predecible y estructurado. </w:t>
            </w:r>
          </w:p>
          <w:p w14:paraId="3BFE682A" w14:textId="3BBD8454" w:rsidR="008E4676" w:rsidRPr="008E4676" w:rsidRDefault="00AF5686" w:rsidP="008E4676">
            <w:pPr>
              <w:pStyle w:val="Prrafodelista"/>
              <w:numPr>
                <w:ilvl w:val="0"/>
                <w:numId w:val="3"/>
              </w:num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Las estrategias más comunes usadas para este enfoque como lo menciona Pimienta (2018) son: “Descriptiva, correlacional y comparativa casual” (p.36).</w:t>
            </w:r>
          </w:p>
          <w:p w14:paraId="35609E1A" w14:textId="77777777" w:rsidR="00D116B3" w:rsidRPr="001202BE" w:rsidRDefault="00D116B3" w:rsidP="003E4FC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</w:p>
        </w:tc>
        <w:tc>
          <w:tcPr>
            <w:tcW w:w="4643" w:type="dxa"/>
          </w:tcPr>
          <w:p w14:paraId="4B5BFAD1" w14:textId="3F375A0F" w:rsidR="001B523C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</w:p>
          <w:p w14:paraId="22B20722" w14:textId="77777777" w:rsidR="001B523C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Objetivo:</w:t>
            </w:r>
          </w:p>
          <w:p w14:paraId="5D5140C1" w14:textId="471540AB" w:rsidR="001B523C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URL:</w:t>
            </w:r>
          </w:p>
          <w:p w14:paraId="569E2549" w14:textId="5BF4E710" w:rsidR="001B523C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</w:tr>
      <w:tr w:rsidR="001B523C" w:rsidRPr="002A2206" w14:paraId="2456CF56" w14:textId="77777777" w:rsidTr="007C7496">
        <w:trPr>
          <w:trHeight w:val="875"/>
        </w:trPr>
        <w:tc>
          <w:tcPr>
            <w:tcW w:w="2122" w:type="dxa"/>
            <w:vAlign w:val="center"/>
          </w:tcPr>
          <w:p w14:paraId="57FDB830" w14:textId="77777777" w:rsidR="00D116B3" w:rsidRDefault="00D116B3" w:rsidP="001B523C">
            <w:pPr>
              <w:jc w:val="center"/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>Mixto</w:t>
            </w:r>
          </w:p>
        </w:tc>
        <w:tc>
          <w:tcPr>
            <w:tcW w:w="2976" w:type="dxa"/>
          </w:tcPr>
          <w:p w14:paraId="1E111E4C" w14:textId="1032CB88" w:rsidR="00D116B3" w:rsidRPr="00AF5686" w:rsidRDefault="00AF5686" w:rsidP="003E4FC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El enfoque metodológico mixto, es una fusión de los métodos cualitativo y cuantitativo, se creía que estos dos métodos eran incompatibles, sin embargo, </w:t>
            </w:r>
            <w:proofErr w:type="spellStart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Flick</w:t>
            </w:r>
            <w:proofErr w:type="spellEnd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(2012) explica “L</w:t>
            </w:r>
            <w:r w:rsidRPr="00AF568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 combinación de ambas estrategias ha </w:t>
            </w:r>
            <w:r w:rsidRPr="00AF5686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>cristalizado como una perspectiva que se analiza y practica de varias formas.” (p.277).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En la actualidad es común realizar investigaciones usando los dos enfoques. </w:t>
            </w:r>
          </w:p>
          <w:p w14:paraId="11C41597" w14:textId="77777777" w:rsidR="00D116B3" w:rsidRDefault="00D116B3" w:rsidP="003E4FC6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</w:p>
        </w:tc>
        <w:tc>
          <w:tcPr>
            <w:tcW w:w="4253" w:type="dxa"/>
          </w:tcPr>
          <w:p w14:paraId="5B954173" w14:textId="77777777" w:rsidR="00D116B3" w:rsidRDefault="00AF5686" w:rsidP="00AF5686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Dentro de las características principales del enfoque metodológico 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mixto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se encuentran:</w:t>
            </w:r>
          </w:p>
          <w:p w14:paraId="68F6DFBE" w14:textId="77777777" w:rsidR="00AF5686" w:rsidRPr="00AF5686" w:rsidRDefault="00AF5686" w:rsidP="00AF5686">
            <w:pPr>
              <w:pStyle w:val="Prrafodelista"/>
              <w:numPr>
                <w:ilvl w:val="0"/>
                <w:numId w:val="4"/>
              </w:num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Tiene gran amplitud y riqueza interpretativa de resultados.</w:t>
            </w:r>
          </w:p>
          <w:p w14:paraId="284DA03C" w14:textId="77777777" w:rsidR="00AF5686" w:rsidRPr="009814F1" w:rsidRDefault="009814F1" w:rsidP="00AF5686">
            <w:pPr>
              <w:pStyle w:val="Prrafodelista"/>
              <w:numPr>
                <w:ilvl w:val="0"/>
                <w:numId w:val="4"/>
              </w:num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Recolecta, analiza y vincula datos que luego pueden ser comparados fácilmente.</w:t>
            </w:r>
          </w:p>
          <w:p w14:paraId="2A7CFC60" w14:textId="2C100BA1" w:rsidR="009814F1" w:rsidRPr="00AF5686" w:rsidRDefault="009814F1" w:rsidP="009814F1">
            <w:pPr>
              <w:pStyle w:val="Prrafodelista"/>
              <w:numPr>
                <w:ilvl w:val="0"/>
                <w:numId w:val="4"/>
              </w:num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Permite la inferencia estadística, así lo menciona Ayala (2021) en el sitio web </w:t>
            </w:r>
            <w:proofErr w:type="spellStart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>Lifeder</w:t>
            </w:r>
            <w:proofErr w:type="spellEnd"/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“</w:t>
            </w:r>
            <w:r w:rsidRPr="009814F1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A partir de una investigación mixta es posible hacer inferencias: al obtener una muestra, los resultados pueden extrapolarse a una población determinada, </w:t>
            </w:r>
            <w:r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con un alto nivel de fiabilidad”. </w:t>
            </w:r>
          </w:p>
        </w:tc>
        <w:tc>
          <w:tcPr>
            <w:tcW w:w="4643" w:type="dxa"/>
          </w:tcPr>
          <w:p w14:paraId="7D8C3418" w14:textId="04E6D51A" w:rsidR="001B523C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lastRenderedPageBreak/>
              <w:t xml:space="preserve">Título: </w:t>
            </w:r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Potencial pedagógico del </w:t>
            </w:r>
            <w:proofErr w:type="spellStart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mobile</w:t>
            </w:r>
            <w:proofErr w:type="spellEnd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</w:t>
            </w:r>
            <w:proofErr w:type="spellStart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2A2206" w:rsidRPr="002A2206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 en el aula de música en secundaria</w:t>
            </w:r>
          </w:p>
          <w:p w14:paraId="06B779C7" w14:textId="1A6011BA" w:rsidR="001B523C" w:rsidRPr="001202BE" w:rsidRDefault="001B523C" w:rsidP="001B523C">
            <w:pPr>
              <w:rPr>
                <w:rFonts w:ascii="Verdana" w:hAnsi="Verdana" w:cstheme="minorHAnsi"/>
                <w:sz w:val="24"/>
                <w:szCs w:val="24"/>
                <w:lang w:val="es-ES"/>
              </w:rPr>
            </w:pPr>
            <w:r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>Objetivo:</w:t>
            </w:r>
            <w:r w:rsidR="002A2206">
              <w:rPr>
                <w:rFonts w:ascii="Verdana" w:hAnsi="Verdana" w:cstheme="minorHAnsi"/>
                <w:b/>
                <w:sz w:val="24"/>
                <w:szCs w:val="24"/>
                <w:lang w:val="es-ES"/>
              </w:rPr>
              <w:t xml:space="preserve"> </w:t>
            </w:r>
            <w:r w:rsidR="001202BE">
              <w:rPr>
                <w:rFonts w:ascii="Verdana" w:hAnsi="Verdana" w:cstheme="minorHAnsi"/>
                <w:sz w:val="24"/>
                <w:szCs w:val="24"/>
                <w:lang w:val="es-ES"/>
              </w:rPr>
              <w:t>D</w:t>
            </w:r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emostrar cómo el uso de dispositivos móviles en el aula de música en Secundaria, tiene un enorme potencial pedagógico y educativo, tomando como referencia las actuales metodologías educativas, como son las inteligencias múltiples, la inteligencia emocional, el trabajo </w:t>
            </w:r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lastRenderedPageBreak/>
              <w:t xml:space="preserve">colaborativo o el Mobile </w:t>
            </w:r>
            <w:proofErr w:type="spellStart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 xml:space="preserve">, desde el aprendizaje por proyectos, el emprendimiento o la integración del modelo TPACK, desde una perspectiva relacional, proponiendo un modelo de enseñanza-aprendizaje que utilice adecuadamente el Mobile </w:t>
            </w:r>
            <w:proofErr w:type="spellStart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Learning</w:t>
            </w:r>
            <w:proofErr w:type="spellEnd"/>
            <w:r w:rsidR="001202BE" w:rsidRPr="001202BE">
              <w:rPr>
                <w:rFonts w:ascii="Verdana" w:hAnsi="Verdana" w:cstheme="minorHAnsi"/>
                <w:sz w:val="24"/>
                <w:szCs w:val="24"/>
                <w:lang w:val="es-ES"/>
              </w:rPr>
              <w:t>.(Camacho, 2017, p. 29)</w:t>
            </w:r>
          </w:p>
          <w:p w14:paraId="17EAC366" w14:textId="6387E7CE" w:rsidR="001B523C" w:rsidRPr="002A2206" w:rsidRDefault="001B523C" w:rsidP="001B523C">
            <w:pPr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</w:pPr>
            <w:r w:rsidRPr="002A2206"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  <w:t>URL:</w:t>
            </w:r>
            <w:r w:rsidR="002A2206" w:rsidRPr="002A2206">
              <w:rPr>
                <w:rFonts w:ascii="Verdana" w:hAnsi="Verdana" w:cstheme="minorHAnsi"/>
                <w:b/>
                <w:sz w:val="24"/>
                <w:szCs w:val="24"/>
                <w:lang w:val="en-US"/>
              </w:rPr>
              <w:t xml:space="preserve"> </w:t>
            </w:r>
            <w:hyperlink r:id="rId8" w:history="1">
              <w:r w:rsidR="002A2206" w:rsidRPr="002A2206">
                <w:rPr>
                  <w:rStyle w:val="Hipervnculo"/>
                  <w:rFonts w:ascii="Verdana" w:hAnsi="Verdana" w:cstheme="minorHAnsi"/>
                  <w:sz w:val="24"/>
                  <w:szCs w:val="24"/>
                  <w:lang w:val="en-US"/>
                </w:rPr>
                <w:t>https://dialnet.unirioja.es/servlet/articulo?codigo=6073591</w:t>
              </w:r>
            </w:hyperlink>
          </w:p>
        </w:tc>
      </w:tr>
      <w:bookmarkEnd w:id="0"/>
    </w:tbl>
    <w:p w14:paraId="533CE0C7" w14:textId="36BB9B25" w:rsidR="00D116B3" w:rsidRPr="002A2206" w:rsidRDefault="00D116B3" w:rsidP="00D116B3">
      <w:pPr>
        <w:rPr>
          <w:rFonts w:ascii="Verdana" w:hAnsi="Verdana" w:cstheme="minorHAnsi"/>
          <w:b/>
          <w:sz w:val="24"/>
          <w:szCs w:val="24"/>
          <w:lang w:val="en-US"/>
        </w:rPr>
      </w:pPr>
    </w:p>
    <w:p w14:paraId="1D9B4D1E" w14:textId="785AA426" w:rsidR="001B523C" w:rsidRPr="002A2206" w:rsidRDefault="001B523C" w:rsidP="00D116B3">
      <w:pPr>
        <w:jc w:val="both"/>
        <w:rPr>
          <w:rFonts w:ascii="Verdana" w:hAnsi="Verdana" w:cstheme="minorHAnsi"/>
          <w:b/>
          <w:sz w:val="24"/>
          <w:szCs w:val="24"/>
          <w:lang w:val="en-US"/>
        </w:rPr>
      </w:pPr>
    </w:p>
    <w:p w14:paraId="5CA771EA" w14:textId="020B912B" w:rsidR="00CD445C" w:rsidRDefault="00D116B3" w:rsidP="001B523C">
      <w:pPr>
        <w:jc w:val="both"/>
        <w:rPr>
          <w:rFonts w:ascii="Verdana" w:hAnsi="Verdana" w:cstheme="minorHAnsi"/>
          <w:b/>
          <w:sz w:val="24"/>
          <w:szCs w:val="24"/>
          <w:lang w:val="es-ES"/>
        </w:rPr>
      </w:pPr>
      <w:r>
        <w:rPr>
          <w:rFonts w:ascii="Verdana" w:hAnsi="Verdana" w:cstheme="minorHAnsi"/>
          <w:b/>
          <w:sz w:val="24"/>
          <w:szCs w:val="24"/>
          <w:lang w:val="es-ES"/>
        </w:rPr>
        <w:t>Nota: Recuerde hacer citas</w:t>
      </w:r>
      <w:r w:rsidR="001B523C">
        <w:rPr>
          <w:rFonts w:ascii="Verdana" w:hAnsi="Verdana" w:cstheme="minorHAnsi"/>
          <w:b/>
          <w:sz w:val="24"/>
          <w:szCs w:val="24"/>
          <w:lang w:val="es-ES"/>
        </w:rPr>
        <w:t xml:space="preserve"> directas o indirectas (parafraseo)</w:t>
      </w:r>
      <w:r>
        <w:rPr>
          <w:rFonts w:ascii="Verdana" w:hAnsi="Verdana" w:cstheme="minorHAnsi"/>
          <w:b/>
          <w:sz w:val="24"/>
          <w:szCs w:val="24"/>
          <w:lang w:val="es-ES"/>
        </w:rPr>
        <w:t xml:space="preserve"> para los textos copiados o basados en otros autores. </w:t>
      </w:r>
      <w:proofErr w:type="gramStart"/>
      <w:r>
        <w:rPr>
          <w:rFonts w:ascii="Verdana" w:hAnsi="Verdana" w:cstheme="minorHAnsi"/>
          <w:b/>
          <w:sz w:val="24"/>
          <w:szCs w:val="24"/>
          <w:lang w:val="es-ES"/>
        </w:rPr>
        <w:t>(</w:t>
      </w:r>
      <w:r w:rsidR="00596323">
        <w:rPr>
          <w:rFonts w:ascii="Verdana" w:hAnsi="Verdana" w:cstheme="minorHAnsi"/>
          <w:b/>
          <w:sz w:val="24"/>
          <w:szCs w:val="24"/>
          <w:lang w:val="es-ES"/>
        </w:rPr>
        <w:t xml:space="preserve"> Aplicar</w:t>
      </w:r>
      <w:proofErr w:type="gramEnd"/>
      <w:r w:rsidR="00596323">
        <w:rPr>
          <w:rFonts w:ascii="Verdana" w:hAnsi="Verdana" w:cstheme="minorHAnsi"/>
          <w:b/>
          <w:sz w:val="24"/>
          <w:szCs w:val="24"/>
          <w:lang w:val="es-ES"/>
        </w:rPr>
        <w:t xml:space="preserve"> </w:t>
      </w:r>
      <w:r w:rsidR="001B523C">
        <w:rPr>
          <w:rFonts w:ascii="Verdana" w:hAnsi="Verdana" w:cstheme="minorHAnsi"/>
          <w:b/>
          <w:sz w:val="24"/>
          <w:szCs w:val="24"/>
          <w:lang w:val="es-ES"/>
        </w:rPr>
        <w:t>Norma APA</w:t>
      </w:r>
      <w:r w:rsidR="00596323">
        <w:rPr>
          <w:rFonts w:ascii="Verdana" w:hAnsi="Verdana" w:cstheme="minorHAnsi"/>
          <w:b/>
          <w:sz w:val="24"/>
          <w:szCs w:val="24"/>
          <w:lang w:val="es-ES"/>
        </w:rPr>
        <w:t>)</w:t>
      </w:r>
    </w:p>
    <w:p w14:paraId="10CCDE8A" w14:textId="44C4C195" w:rsidR="009814F1" w:rsidRPr="009814F1" w:rsidRDefault="009814F1" w:rsidP="001B523C">
      <w:pPr>
        <w:jc w:val="both"/>
        <w:rPr>
          <w:rFonts w:ascii="Verdana" w:hAnsi="Verdana" w:cstheme="minorHAnsi"/>
          <w:sz w:val="24"/>
          <w:szCs w:val="24"/>
          <w:lang w:val="es-ES"/>
        </w:rPr>
      </w:pPr>
      <w:r w:rsidRPr="009814F1">
        <w:rPr>
          <w:rFonts w:ascii="Verdana" w:hAnsi="Verdana" w:cstheme="minorHAnsi"/>
          <w:sz w:val="24"/>
          <w:szCs w:val="24"/>
          <w:lang w:val="es-ES"/>
        </w:rPr>
        <w:t>Maite Ayala. (5 de agosto de 2021). Investigación</w:t>
      </w:r>
      <w:r>
        <w:rPr>
          <w:rFonts w:ascii="Verdana" w:hAnsi="Verdana" w:cstheme="minorHAnsi"/>
          <w:sz w:val="24"/>
          <w:szCs w:val="24"/>
          <w:lang w:val="es-ES"/>
        </w:rPr>
        <w:t xml:space="preserve"> mixta. </w:t>
      </w:r>
      <w:proofErr w:type="spellStart"/>
      <w:r>
        <w:rPr>
          <w:rFonts w:ascii="Verdana" w:hAnsi="Verdana" w:cstheme="minorHAnsi"/>
          <w:sz w:val="24"/>
          <w:szCs w:val="24"/>
          <w:lang w:val="es-ES"/>
        </w:rPr>
        <w:t>Lifeder</w:t>
      </w:r>
      <w:proofErr w:type="spellEnd"/>
      <w:r>
        <w:rPr>
          <w:rFonts w:ascii="Verdana" w:hAnsi="Verdana" w:cstheme="minorHAnsi"/>
          <w:sz w:val="24"/>
          <w:szCs w:val="24"/>
          <w:lang w:val="es-ES"/>
        </w:rPr>
        <w:t xml:space="preserve">. Recuperado de </w:t>
      </w:r>
      <w:r>
        <w:rPr>
          <w:rFonts w:ascii="Verdana" w:hAnsi="Verdana"/>
          <w:color w:val="000000"/>
          <w:shd w:val="clear" w:color="auto" w:fill="FFFFFF"/>
        </w:rPr>
        <w:t> </w:t>
      </w:r>
      <w:hyperlink r:id="rId9" w:history="1">
        <w:r>
          <w:rPr>
            <w:rStyle w:val="Hipervnculo"/>
            <w:rFonts w:ascii="Verdana" w:hAnsi="Verdana"/>
            <w:color w:val="4DB2EC"/>
            <w:shd w:val="clear" w:color="auto" w:fill="FFFFFF"/>
          </w:rPr>
          <w:t>https://www.lifeder.com/investigacion-mixta/</w:t>
        </w:r>
      </w:hyperlink>
      <w:r>
        <w:t xml:space="preserve"> </w:t>
      </w:r>
    </w:p>
    <w:p w14:paraId="7D11B85A" w14:textId="77777777" w:rsidR="009814F1" w:rsidRPr="001B523C" w:rsidRDefault="009814F1" w:rsidP="001B523C">
      <w:pPr>
        <w:jc w:val="both"/>
        <w:rPr>
          <w:rFonts w:ascii="Verdana" w:hAnsi="Verdana" w:cstheme="minorHAnsi"/>
          <w:b/>
          <w:sz w:val="24"/>
          <w:szCs w:val="24"/>
          <w:lang w:val="es-ES"/>
        </w:rPr>
      </w:pPr>
    </w:p>
    <w:sectPr w:rsidR="009814F1" w:rsidRPr="001B523C" w:rsidSect="001B523C">
      <w:headerReference w:type="default" r:id="rId10"/>
      <w:footerReference w:type="default" r:id="rId11"/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181DBA" w14:textId="77777777" w:rsidR="00EE6EC3" w:rsidRDefault="00EE6EC3" w:rsidP="00EA00C2">
      <w:pPr>
        <w:spacing w:after="0" w:line="240" w:lineRule="auto"/>
      </w:pPr>
      <w:r>
        <w:separator/>
      </w:r>
    </w:p>
  </w:endnote>
  <w:endnote w:type="continuationSeparator" w:id="0">
    <w:p w14:paraId="6BE5B793" w14:textId="77777777" w:rsidR="00EE6EC3" w:rsidRDefault="00EE6EC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5F158C9-3CAC-4503-BE5C-743621DE9D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9E01D92-D1AF-4722-8DAC-AF461F59C5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E98EAE29-32E9-4DA9-B37B-EBFC8523D03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CD252993-BEE8-4720-946C-E33B9CF9AEB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3311ABA9-EB62-4899-AB67-CEF49D29038A}"/>
    <w:embedBold r:id="rId6" w:fontKey="{5102B832-8046-49D8-A2F1-748E5BCB32F0}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DB797208-ABA9-4019-B424-701849B87C95}"/>
    <w:embedBold r:id="rId8" w:fontKey="{2BDAE11B-884D-4517-B3A4-38D22C6E04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803FF685-C21A-40FB-AF99-88B912FD25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1218E1DE-CF95-4F9C-B748-C3C183D70F82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674A14" w14:textId="77777777" w:rsidR="00DF60F0" w:rsidRDefault="005A271F">
    <w:pPr>
      <w:pStyle w:val="Piedepgina"/>
    </w:pPr>
    <w:r>
      <w:rPr>
        <w:noProof/>
        <w:lang w:val="en-US"/>
      </w:rPr>
      <w:drawing>
        <wp:anchor distT="0" distB="0" distL="114300" distR="114300" simplePos="0" relativeHeight="251661312" behindDoc="1" locked="0" layoutInCell="1" allowOverlap="1" wp14:anchorId="2FE1347C" wp14:editId="3925C49E">
          <wp:simplePos x="0" y="0"/>
          <wp:positionH relativeFrom="page">
            <wp:posOffset>-6549</wp:posOffset>
          </wp:positionH>
          <wp:positionV relativeFrom="paragraph">
            <wp:posOffset>-302260</wp:posOffset>
          </wp:positionV>
          <wp:extent cx="10701564" cy="1103630"/>
          <wp:effectExtent l="0" t="0" r="5080" b="1270"/>
          <wp:wrapNone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e-de-pagina-ecisalu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53081" cy="110894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591CDE9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0183E3" w14:textId="77777777" w:rsidR="00EE6EC3" w:rsidRDefault="00EE6EC3" w:rsidP="00EA00C2">
      <w:pPr>
        <w:spacing w:after="0" w:line="240" w:lineRule="auto"/>
      </w:pPr>
      <w:r>
        <w:separator/>
      </w:r>
    </w:p>
  </w:footnote>
  <w:footnote w:type="continuationSeparator" w:id="0">
    <w:p w14:paraId="1CF032E7" w14:textId="77777777" w:rsidR="00EE6EC3" w:rsidRDefault="00EE6EC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3D67A" w14:textId="77777777" w:rsidR="00EA00C2" w:rsidRDefault="00FD523E">
    <w:pPr>
      <w:pStyle w:val="Encabezado"/>
    </w:pP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33497DF8" wp14:editId="6B392C89">
          <wp:simplePos x="0" y="0"/>
          <wp:positionH relativeFrom="page">
            <wp:align>left</wp:align>
          </wp:positionH>
          <wp:positionV relativeFrom="paragraph">
            <wp:posOffset>-449580</wp:posOffset>
          </wp:positionV>
          <wp:extent cx="10677525" cy="1859310"/>
          <wp:effectExtent l="0" t="0" r="0" b="7620"/>
          <wp:wrapNone/>
          <wp:docPr id="3" name="Imagen 3" descr="Imagen que contiene mobiliari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encabezado-ecisalu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842143" cy="18879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3C7C628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C03F8"/>
    <w:multiLevelType w:val="hybridMultilevel"/>
    <w:tmpl w:val="E2B82CE6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2124B"/>
    <w:multiLevelType w:val="hybridMultilevel"/>
    <w:tmpl w:val="F3A817B4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3D2D84"/>
    <w:multiLevelType w:val="hybridMultilevel"/>
    <w:tmpl w:val="6352A61C"/>
    <w:lvl w:ilvl="0" w:tplc="B01C9FFC">
      <w:start w:val="1"/>
      <w:numFmt w:val="bullet"/>
      <w:lvlText w:val="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94795E"/>
    <w:multiLevelType w:val="hybridMultilevel"/>
    <w:tmpl w:val="ED20A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64AF0"/>
    <w:rsid w:val="0008118A"/>
    <w:rsid w:val="001202BE"/>
    <w:rsid w:val="001B523C"/>
    <w:rsid w:val="00294124"/>
    <w:rsid w:val="002A2206"/>
    <w:rsid w:val="002E159A"/>
    <w:rsid w:val="00306F33"/>
    <w:rsid w:val="003A73A6"/>
    <w:rsid w:val="00542A16"/>
    <w:rsid w:val="00596323"/>
    <w:rsid w:val="005A271F"/>
    <w:rsid w:val="007C7496"/>
    <w:rsid w:val="0083681B"/>
    <w:rsid w:val="00876569"/>
    <w:rsid w:val="008E05A6"/>
    <w:rsid w:val="008E4676"/>
    <w:rsid w:val="009814F1"/>
    <w:rsid w:val="00A01E10"/>
    <w:rsid w:val="00AF5686"/>
    <w:rsid w:val="00B45F8F"/>
    <w:rsid w:val="00B61201"/>
    <w:rsid w:val="00B64855"/>
    <w:rsid w:val="00C521F8"/>
    <w:rsid w:val="00D116B3"/>
    <w:rsid w:val="00D644FC"/>
    <w:rsid w:val="00D759E3"/>
    <w:rsid w:val="00DD6487"/>
    <w:rsid w:val="00DF60F0"/>
    <w:rsid w:val="00E82414"/>
    <w:rsid w:val="00EA00C2"/>
    <w:rsid w:val="00EE48D9"/>
    <w:rsid w:val="00EE6EC3"/>
    <w:rsid w:val="00EF3C98"/>
    <w:rsid w:val="00F94C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4623D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4676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D116B3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F3C9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A22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alnet.unirioja.es/servlet/articulo?codigo=6073591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zaguan.unizar.es/record/88398/files/texto_completo.pdf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ifeder.com/investigacion-mixta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5</Pages>
  <Words>916</Words>
  <Characters>5223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14</cp:revision>
  <dcterms:created xsi:type="dcterms:W3CDTF">2020-11-04T22:01:00Z</dcterms:created>
  <dcterms:modified xsi:type="dcterms:W3CDTF">2021-11-13T20:39:00Z</dcterms:modified>
</cp:coreProperties>
</file>